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BD00F" w14:textId="043F47CB" w:rsidR="00C57B28" w:rsidRPr="00C57B28" w:rsidRDefault="00C57B28" w:rsidP="00B31942">
      <w:pPr>
        <w:rPr>
          <w:rFonts w:ascii="Arial" w:hAnsi="Arial" w:cs="Arial"/>
          <w:sz w:val="24"/>
          <w:szCs w:val="24"/>
        </w:rPr>
      </w:pPr>
      <w:r w:rsidRPr="00C57B28">
        <w:rPr>
          <w:rFonts w:ascii="Arial" w:hAnsi="Arial" w:cs="Arial"/>
          <w:sz w:val="24"/>
          <w:szCs w:val="24"/>
        </w:rPr>
        <w:t>Recordings of the webinars are available with</w:t>
      </w:r>
      <w:r w:rsidR="006F41BC">
        <w:rPr>
          <w:rFonts w:ascii="Arial" w:hAnsi="Arial" w:cs="Arial"/>
          <w:sz w:val="24"/>
          <w:szCs w:val="24"/>
        </w:rPr>
        <w:t xml:space="preserve"> closed captioning on YouTube. </w:t>
      </w:r>
      <w:r w:rsidRPr="00C57B28">
        <w:rPr>
          <w:rFonts w:ascii="Arial" w:hAnsi="Arial" w:cs="Arial"/>
          <w:sz w:val="24"/>
          <w:szCs w:val="24"/>
        </w:rPr>
        <w:t xml:space="preserve">Click on the image or the </w:t>
      </w:r>
      <w:r>
        <w:rPr>
          <w:rFonts w:ascii="Arial" w:hAnsi="Arial" w:cs="Arial"/>
          <w:sz w:val="24"/>
          <w:szCs w:val="24"/>
        </w:rPr>
        <w:t>t</w:t>
      </w:r>
      <w:r w:rsidRPr="00C57B28">
        <w:rPr>
          <w:rFonts w:ascii="Arial" w:hAnsi="Arial" w:cs="Arial"/>
          <w:sz w:val="24"/>
          <w:szCs w:val="24"/>
        </w:rPr>
        <w:t>itle of the session to view the recordings.</w:t>
      </w:r>
    </w:p>
    <w:p w14:paraId="6DB9AF81" w14:textId="29796ED4" w:rsidR="00347727" w:rsidRDefault="00B31942" w:rsidP="00B31942">
      <w:r>
        <w:rPr>
          <w:noProof/>
        </w:rPr>
        <w:drawing>
          <wp:inline distT="0" distB="0" distL="0" distR="0" wp14:anchorId="6CEE9D7B" wp14:editId="191C5E6A">
            <wp:extent cx="3209925" cy="2028825"/>
            <wp:effectExtent l="0" t="0" r="9525" b="9525"/>
            <wp:docPr id="2" name="Picture 2">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2" name="Picture 2">
                      <a:hlinkClick r:id="rId4"/>
                    </pic:cNvPr>
                    <pic:cNvPicPr/>
                  </pic:nvPicPr>
                  <pic:blipFill>
                    <a:blip r:embed="rId5"/>
                    <a:stretch>
                      <a:fillRect/>
                    </a:stretch>
                  </pic:blipFill>
                  <pic:spPr>
                    <a:xfrm>
                      <a:off x="0" y="0"/>
                      <a:ext cx="3209925" cy="2028825"/>
                    </a:xfrm>
                    <a:prstGeom prst="rect">
                      <a:avLst/>
                    </a:prstGeom>
                  </pic:spPr>
                </pic:pic>
              </a:graphicData>
            </a:graphic>
          </wp:inline>
        </w:drawing>
      </w:r>
      <w:bookmarkStart w:id="0" w:name="_GoBack"/>
      <w:bookmarkEnd w:id="0"/>
    </w:p>
    <w:p w14:paraId="389D5B2A" w14:textId="77777777" w:rsidR="00D7011B" w:rsidRDefault="006F41BC" w:rsidP="00D7011B">
      <w:pPr>
        <w:rPr>
          <w:rFonts w:ascii="Roboto" w:hAnsi="Roboto"/>
          <w:kern w:val="36"/>
          <w:sz w:val="28"/>
          <w:szCs w:val="28"/>
          <w:bdr w:val="none" w:sz="0" w:space="0" w:color="auto" w:frame="1"/>
          <w:lang w:val="en"/>
        </w:rPr>
      </w:pPr>
      <w:hyperlink r:id="rId6" w:history="1">
        <w:r w:rsidR="00D7011B" w:rsidRPr="00B31942">
          <w:rPr>
            <w:rStyle w:val="Hyperlink"/>
            <w:rFonts w:ascii="Roboto" w:hAnsi="Roboto"/>
            <w:kern w:val="36"/>
            <w:sz w:val="28"/>
            <w:szCs w:val="28"/>
            <w:bdr w:val="none" w:sz="0" w:space="0" w:color="auto" w:frame="1"/>
            <w:lang w:val="en"/>
          </w:rPr>
          <w:t>Cybersecurity Tips and Tools “An Overview of the Tips and Tools” - Session 1</w:t>
        </w:r>
      </w:hyperlink>
    </w:p>
    <w:p w14:paraId="4737E636" w14:textId="726F7714" w:rsidR="00D7011B" w:rsidRDefault="00D7011B" w:rsidP="00B31942">
      <w:r w:rsidRPr="00053D49">
        <w:rPr>
          <w:rFonts w:ascii="Arial" w:hAnsi="Arial" w:cs="Arial"/>
          <w:sz w:val="24"/>
          <w:szCs w:val="24"/>
        </w:rPr>
        <w:t>Th</w:t>
      </w:r>
      <w:r>
        <w:rPr>
          <w:rFonts w:ascii="Arial" w:hAnsi="Arial" w:cs="Arial"/>
          <w:sz w:val="24"/>
          <w:szCs w:val="24"/>
        </w:rPr>
        <w:t>is</w:t>
      </w:r>
      <w:r w:rsidRPr="00053D49">
        <w:rPr>
          <w:rFonts w:ascii="Arial" w:hAnsi="Arial" w:cs="Arial"/>
          <w:sz w:val="24"/>
          <w:szCs w:val="24"/>
        </w:rPr>
        <w:t xml:space="preserve"> </w:t>
      </w:r>
      <w:r>
        <w:rPr>
          <w:rFonts w:ascii="Arial" w:hAnsi="Arial" w:cs="Arial"/>
          <w:sz w:val="24"/>
          <w:szCs w:val="24"/>
        </w:rPr>
        <w:t>presentation</w:t>
      </w:r>
      <w:r w:rsidRPr="00053D49">
        <w:rPr>
          <w:rFonts w:ascii="Arial" w:hAnsi="Arial" w:cs="Arial"/>
          <w:sz w:val="24"/>
          <w:szCs w:val="24"/>
        </w:rPr>
        <w:t xml:space="preserve"> </w:t>
      </w:r>
      <w:r>
        <w:rPr>
          <w:rFonts w:ascii="Arial" w:hAnsi="Arial" w:cs="Arial"/>
          <w:sz w:val="24"/>
          <w:szCs w:val="24"/>
        </w:rPr>
        <w:t xml:space="preserve">from March 7, 2017 </w:t>
      </w:r>
      <w:r w:rsidRPr="00053D49">
        <w:rPr>
          <w:rFonts w:ascii="Arial" w:hAnsi="Arial" w:cs="Arial"/>
          <w:sz w:val="24"/>
          <w:szCs w:val="24"/>
        </w:rPr>
        <w:t xml:space="preserve">will cover an overview of the Tips and Tools currently being shared for all Texas education communities. This </w:t>
      </w:r>
      <w:r>
        <w:rPr>
          <w:rFonts w:ascii="Arial" w:hAnsi="Arial" w:cs="Arial"/>
          <w:sz w:val="24"/>
          <w:szCs w:val="24"/>
        </w:rPr>
        <w:t>presentation</w:t>
      </w:r>
      <w:r w:rsidRPr="00053D49">
        <w:rPr>
          <w:rFonts w:ascii="Arial" w:hAnsi="Arial" w:cs="Arial"/>
          <w:sz w:val="24"/>
          <w:szCs w:val="24"/>
        </w:rPr>
        <w:t xml:space="preserve"> is being conducted by TEA and led by TEA's Chief Information Security Officer, Frosty Walker, in collaboration with the Data Security Advisory Committee to provide insight to the Cyber Security Tips and Tools</w:t>
      </w:r>
      <w:r>
        <w:rPr>
          <w:rFonts w:ascii="Arial" w:hAnsi="Arial" w:cs="Arial"/>
          <w:sz w:val="24"/>
          <w:szCs w:val="24"/>
        </w:rPr>
        <w:t>.</w:t>
      </w:r>
      <w:r w:rsidRPr="00053D49">
        <w:rPr>
          <w:rFonts w:ascii="Arial" w:hAnsi="Arial" w:cs="Arial"/>
          <w:sz w:val="24"/>
          <w:szCs w:val="24"/>
        </w:rPr>
        <w:t xml:space="preserve"> </w:t>
      </w:r>
    </w:p>
    <w:p w14:paraId="0FA62EB8" w14:textId="73391FD7" w:rsidR="00B31942" w:rsidRDefault="00B31942" w:rsidP="00B31942">
      <w:pPr>
        <w:rPr>
          <w:rFonts w:ascii="Roboto" w:hAnsi="Roboto"/>
          <w:kern w:val="36"/>
          <w:sz w:val="28"/>
          <w:szCs w:val="28"/>
          <w:bdr w:val="none" w:sz="0" w:space="0" w:color="auto" w:frame="1"/>
          <w:lang w:val="en"/>
        </w:rPr>
      </w:pPr>
    </w:p>
    <w:p w14:paraId="718766ED" w14:textId="77777777" w:rsidR="00D7011B" w:rsidRDefault="00D7011B" w:rsidP="00B31942">
      <w:pPr>
        <w:rPr>
          <w:rFonts w:ascii="Roboto" w:hAnsi="Roboto"/>
          <w:kern w:val="36"/>
          <w:sz w:val="28"/>
          <w:szCs w:val="28"/>
          <w:bdr w:val="none" w:sz="0" w:space="0" w:color="auto" w:frame="1"/>
          <w:lang w:val="en"/>
        </w:rPr>
      </w:pPr>
    </w:p>
    <w:p w14:paraId="755B0E86" w14:textId="68AC7822" w:rsidR="00B31942" w:rsidRDefault="00B31942" w:rsidP="00B31942">
      <w:pPr>
        <w:rPr>
          <w:sz w:val="28"/>
          <w:szCs w:val="28"/>
        </w:rPr>
      </w:pPr>
      <w:r>
        <w:rPr>
          <w:noProof/>
        </w:rPr>
        <w:drawing>
          <wp:inline distT="0" distB="0" distL="0" distR="0" wp14:anchorId="705EBD2E" wp14:editId="7D8C8225">
            <wp:extent cx="3209925" cy="1981200"/>
            <wp:effectExtent l="0" t="0" r="9525" b="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9925" cy="1981200"/>
                    </a:xfrm>
                    <a:prstGeom prst="rect">
                      <a:avLst/>
                    </a:prstGeom>
                  </pic:spPr>
                </pic:pic>
              </a:graphicData>
            </a:graphic>
          </wp:inline>
        </w:drawing>
      </w:r>
    </w:p>
    <w:p w14:paraId="6DAFE00C" w14:textId="77777777" w:rsidR="00D7011B" w:rsidRDefault="006F41BC" w:rsidP="00D7011B">
      <w:pPr>
        <w:rPr>
          <w:rFonts w:ascii="Roboto" w:hAnsi="Roboto"/>
          <w:kern w:val="36"/>
          <w:sz w:val="28"/>
          <w:szCs w:val="28"/>
          <w:bdr w:val="none" w:sz="0" w:space="0" w:color="auto" w:frame="1"/>
          <w:lang w:val="en"/>
        </w:rPr>
      </w:pPr>
      <w:hyperlink r:id="rId9" w:history="1">
        <w:r w:rsidR="00D7011B" w:rsidRPr="00B31942">
          <w:rPr>
            <w:rStyle w:val="Hyperlink"/>
            <w:rFonts w:ascii="Roboto" w:hAnsi="Roboto"/>
            <w:kern w:val="36"/>
            <w:sz w:val="28"/>
            <w:szCs w:val="28"/>
            <w:bdr w:val="none" w:sz="0" w:space="0" w:color="auto" w:frame="1"/>
            <w:lang w:val="en"/>
          </w:rPr>
          <w:t>Cybersecurity Tips and Tools “Establishing an Information Security Plan” – Session 2</w:t>
        </w:r>
      </w:hyperlink>
    </w:p>
    <w:p w14:paraId="3F027318" w14:textId="790669D3" w:rsidR="00D7011B" w:rsidRDefault="00D7011B" w:rsidP="00D7011B">
      <w:pPr>
        <w:rPr>
          <w:rFonts w:ascii="Arial" w:hAnsi="Arial" w:cs="Arial"/>
          <w:color w:val="000000" w:themeColor="text1"/>
          <w:sz w:val="24"/>
          <w:szCs w:val="24"/>
          <w:shd w:val="clear" w:color="auto" w:fill="FFFFFF"/>
        </w:rPr>
      </w:pPr>
      <w:r w:rsidRPr="00F64CC9">
        <w:rPr>
          <w:rFonts w:ascii="Arial" w:hAnsi="Arial" w:cs="Arial"/>
          <w:color w:val="000000" w:themeColor="text1"/>
          <w:sz w:val="24"/>
          <w:szCs w:val="24"/>
        </w:rPr>
        <w:t xml:space="preserve">This presentation from April 12, 2017 </w:t>
      </w:r>
      <w:r w:rsidRPr="00F64CC9">
        <w:rPr>
          <w:rFonts w:ascii="Arial" w:hAnsi="Arial" w:cs="Arial"/>
          <w:color w:val="000000" w:themeColor="text1"/>
          <w:sz w:val="24"/>
          <w:szCs w:val="24"/>
          <w:shd w:val="clear" w:color="auto" w:fill="FFFFFF"/>
        </w:rPr>
        <w:t xml:space="preserve">will cover establishing an Information Security Plan and how to use the Information Security Plan tool shared for all Texas education communities. This </w:t>
      </w:r>
      <w:r>
        <w:rPr>
          <w:rFonts w:ascii="Arial" w:hAnsi="Arial" w:cs="Arial"/>
          <w:color w:val="000000" w:themeColor="text1"/>
          <w:sz w:val="24"/>
          <w:szCs w:val="24"/>
          <w:shd w:val="clear" w:color="auto" w:fill="FFFFFF"/>
        </w:rPr>
        <w:t>presentation</w:t>
      </w:r>
      <w:r w:rsidRPr="00F64CC9">
        <w:rPr>
          <w:rFonts w:ascii="Arial" w:hAnsi="Arial" w:cs="Arial"/>
          <w:color w:val="000000" w:themeColor="text1"/>
          <w:sz w:val="24"/>
          <w:szCs w:val="24"/>
          <w:shd w:val="clear" w:color="auto" w:fill="FFFFFF"/>
        </w:rPr>
        <w:t xml:space="preserve"> is being conducted by TEA and led by TEA's Chief Information Security Officer, Frosty Walker, in collaboration with the Data Security Advisory Committee to provide insight to the Cyber Security Tips and Tools</w:t>
      </w:r>
      <w:r>
        <w:rPr>
          <w:rFonts w:ascii="Arial" w:hAnsi="Arial" w:cs="Arial"/>
          <w:color w:val="000000" w:themeColor="text1"/>
          <w:sz w:val="24"/>
          <w:szCs w:val="24"/>
          <w:shd w:val="clear" w:color="auto" w:fill="FFFFFF"/>
        </w:rPr>
        <w:t>.</w:t>
      </w:r>
    </w:p>
    <w:p w14:paraId="2E91B6C4" w14:textId="77777777" w:rsidR="00B31942" w:rsidRDefault="00B31942" w:rsidP="00B31942">
      <w:pPr>
        <w:rPr>
          <w:rFonts w:ascii="Roboto" w:hAnsi="Roboto"/>
          <w:kern w:val="36"/>
          <w:sz w:val="28"/>
          <w:szCs w:val="28"/>
          <w:bdr w:val="none" w:sz="0" w:space="0" w:color="auto" w:frame="1"/>
          <w:lang w:val="en"/>
        </w:rPr>
      </w:pPr>
      <w:r>
        <w:rPr>
          <w:noProof/>
        </w:rPr>
        <w:lastRenderedPageBreak/>
        <w:drawing>
          <wp:inline distT="0" distB="0" distL="0" distR="0" wp14:anchorId="1269D023" wp14:editId="00628A96">
            <wp:extent cx="3209925" cy="1990725"/>
            <wp:effectExtent l="0" t="0" r="9525" b="9525"/>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9925" cy="1990725"/>
                    </a:xfrm>
                    <a:prstGeom prst="rect">
                      <a:avLst/>
                    </a:prstGeom>
                  </pic:spPr>
                </pic:pic>
              </a:graphicData>
            </a:graphic>
          </wp:inline>
        </w:drawing>
      </w:r>
    </w:p>
    <w:p w14:paraId="271D3A59" w14:textId="77777777" w:rsidR="00B31942" w:rsidRPr="00B31942" w:rsidRDefault="00B31942" w:rsidP="00B31942">
      <w:pPr>
        <w:rPr>
          <w:rStyle w:val="Hyperlink"/>
          <w:rFonts w:ascii="Roboto" w:hAnsi="Roboto"/>
          <w:kern w:val="36"/>
          <w:sz w:val="30"/>
          <w:szCs w:val="30"/>
          <w:bdr w:val="none" w:sz="0" w:space="0" w:color="auto" w:frame="1"/>
          <w:lang w:val="en"/>
        </w:rPr>
      </w:pPr>
      <w:r>
        <w:rPr>
          <w:rStyle w:val="watch-title"/>
          <w:rFonts w:ascii="Roboto" w:hAnsi="Roboto"/>
          <w:kern w:val="36"/>
          <w:sz w:val="30"/>
          <w:szCs w:val="30"/>
          <w:lang w:val="en"/>
        </w:rPr>
        <w:fldChar w:fldCharType="begin"/>
      </w:r>
      <w:r>
        <w:rPr>
          <w:rStyle w:val="watch-title"/>
          <w:rFonts w:ascii="Roboto" w:hAnsi="Roboto"/>
          <w:kern w:val="36"/>
          <w:sz w:val="30"/>
          <w:szCs w:val="30"/>
          <w:lang w:val="en"/>
        </w:rPr>
        <w:instrText xml:space="preserve"> HYPERLINK "https://www.youtube.com/watch?v=3ipjTu-d3kc" </w:instrText>
      </w:r>
      <w:r>
        <w:rPr>
          <w:rStyle w:val="watch-title"/>
          <w:rFonts w:ascii="Roboto" w:hAnsi="Roboto"/>
          <w:kern w:val="36"/>
          <w:sz w:val="30"/>
          <w:szCs w:val="30"/>
          <w:lang w:val="en"/>
        </w:rPr>
        <w:fldChar w:fldCharType="separate"/>
      </w:r>
      <w:r w:rsidRPr="00B31942">
        <w:rPr>
          <w:rStyle w:val="Hyperlink"/>
          <w:rFonts w:ascii="Roboto" w:hAnsi="Roboto"/>
          <w:kern w:val="36"/>
          <w:sz w:val="30"/>
          <w:szCs w:val="30"/>
          <w:bdr w:val="none" w:sz="0" w:space="0" w:color="auto" w:frame="1"/>
          <w:lang w:val="en"/>
        </w:rPr>
        <w:t>Cyber Security Tips and Tools “Conducting a Risk Assessment”- Session 3</w:t>
      </w:r>
    </w:p>
    <w:p w14:paraId="24997F5D" w14:textId="69F84495" w:rsidR="00D7011B" w:rsidRPr="00C97E84" w:rsidRDefault="00B31942" w:rsidP="00D7011B">
      <w:pPr>
        <w:rPr>
          <w:rFonts w:ascii="Arial" w:hAnsi="Arial" w:cs="Arial"/>
          <w:b/>
          <w:color w:val="000000" w:themeColor="text1"/>
          <w:sz w:val="24"/>
          <w:szCs w:val="24"/>
          <w:shd w:val="clear" w:color="auto" w:fill="FFFFFF"/>
        </w:rPr>
      </w:pPr>
      <w:r>
        <w:rPr>
          <w:rStyle w:val="watch-title"/>
          <w:rFonts w:ascii="Roboto" w:hAnsi="Roboto"/>
          <w:kern w:val="36"/>
          <w:sz w:val="30"/>
          <w:szCs w:val="30"/>
          <w:lang w:val="en"/>
        </w:rPr>
        <w:fldChar w:fldCharType="end"/>
      </w:r>
      <w:r w:rsidR="00D7011B" w:rsidRPr="00D7011B">
        <w:rPr>
          <w:rFonts w:ascii="Arial" w:hAnsi="Arial" w:cs="Arial"/>
          <w:color w:val="000000" w:themeColor="text1"/>
          <w:sz w:val="24"/>
          <w:szCs w:val="24"/>
        </w:rPr>
        <w:t xml:space="preserve"> </w:t>
      </w:r>
      <w:r w:rsidR="00D7011B" w:rsidRPr="00C97E84">
        <w:rPr>
          <w:rFonts w:ascii="Arial" w:hAnsi="Arial" w:cs="Arial"/>
          <w:color w:val="000000" w:themeColor="text1"/>
          <w:sz w:val="24"/>
          <w:szCs w:val="24"/>
        </w:rPr>
        <w:t xml:space="preserve">This presentation from </w:t>
      </w:r>
      <w:r w:rsidR="00D7011B" w:rsidRPr="00C97E84">
        <w:rPr>
          <w:rFonts w:ascii="Arial" w:hAnsi="Arial" w:cs="Arial"/>
          <w:color w:val="000000" w:themeColor="text1"/>
          <w:sz w:val="24"/>
          <w:szCs w:val="24"/>
          <w:shd w:val="clear" w:color="auto" w:fill="FFFFFF"/>
        </w:rPr>
        <w:t xml:space="preserve">May 10,2017 will cover conducting a Risk Assessment and using the Risk Assessment tool shared for all Texas education communities. This </w:t>
      </w:r>
      <w:r w:rsidR="00D7011B">
        <w:rPr>
          <w:rFonts w:ascii="Arial" w:hAnsi="Arial" w:cs="Arial"/>
          <w:color w:val="000000" w:themeColor="text1"/>
          <w:sz w:val="24"/>
          <w:szCs w:val="24"/>
          <w:shd w:val="clear" w:color="auto" w:fill="FFFFFF"/>
        </w:rPr>
        <w:t>presentation</w:t>
      </w:r>
      <w:r w:rsidR="00D7011B" w:rsidRPr="00C97E84">
        <w:rPr>
          <w:rFonts w:ascii="Arial" w:hAnsi="Arial" w:cs="Arial"/>
          <w:color w:val="000000" w:themeColor="text1"/>
          <w:sz w:val="24"/>
          <w:szCs w:val="24"/>
          <w:shd w:val="clear" w:color="auto" w:fill="FFFFFF"/>
        </w:rPr>
        <w:t xml:space="preserve"> is being conducted by TEA and led by TEA's Chief Information Security Officer, Frosty Walker, in collaboration with the Data Security Advisory Committee to provide insight to the Cyber Security Tips and Tools</w:t>
      </w:r>
    </w:p>
    <w:p w14:paraId="27542434" w14:textId="77777777" w:rsidR="00B31942" w:rsidRDefault="00B31942" w:rsidP="00B31942">
      <w:pPr>
        <w:rPr>
          <w:rStyle w:val="watch-title"/>
          <w:rFonts w:ascii="Roboto" w:hAnsi="Roboto"/>
          <w:kern w:val="36"/>
          <w:sz w:val="30"/>
          <w:szCs w:val="30"/>
          <w:lang w:val="en"/>
        </w:rPr>
      </w:pPr>
    </w:p>
    <w:p w14:paraId="61FD9763" w14:textId="77777777" w:rsidR="00B31942" w:rsidRDefault="00B31942" w:rsidP="00B31942">
      <w:pPr>
        <w:rPr>
          <w:sz w:val="28"/>
          <w:szCs w:val="28"/>
        </w:rPr>
      </w:pPr>
      <w:r>
        <w:rPr>
          <w:noProof/>
        </w:rPr>
        <w:drawing>
          <wp:inline distT="0" distB="0" distL="0" distR="0" wp14:anchorId="5F6B54FD" wp14:editId="33A8461A">
            <wp:extent cx="3295650" cy="2028825"/>
            <wp:effectExtent l="0" t="0" r="0" b="9525"/>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5650" cy="2028825"/>
                    </a:xfrm>
                    <a:prstGeom prst="rect">
                      <a:avLst/>
                    </a:prstGeom>
                  </pic:spPr>
                </pic:pic>
              </a:graphicData>
            </a:graphic>
          </wp:inline>
        </w:drawing>
      </w:r>
    </w:p>
    <w:p w14:paraId="58A58927" w14:textId="77777777" w:rsidR="00B31942" w:rsidRDefault="006F41BC" w:rsidP="00B31942">
      <w:pPr>
        <w:rPr>
          <w:rStyle w:val="watch-title"/>
          <w:rFonts w:ascii="Roboto" w:hAnsi="Roboto"/>
          <w:kern w:val="36"/>
          <w:sz w:val="28"/>
          <w:szCs w:val="28"/>
          <w:lang w:val="en"/>
        </w:rPr>
      </w:pPr>
      <w:hyperlink r:id="rId14" w:history="1">
        <w:r w:rsidR="00B31942" w:rsidRPr="00B31942">
          <w:rPr>
            <w:rStyle w:val="Hyperlink"/>
            <w:rFonts w:ascii="Roboto" w:hAnsi="Roboto"/>
            <w:kern w:val="36"/>
            <w:sz w:val="28"/>
            <w:szCs w:val="28"/>
            <w:bdr w:val="none" w:sz="0" w:space="0" w:color="auto" w:frame="1"/>
            <w:lang w:val="en"/>
          </w:rPr>
          <w:t>Cybersecurity Tips and Tools “Incident Response, Being Prepared”- Session 4</w:t>
        </w:r>
      </w:hyperlink>
    </w:p>
    <w:p w14:paraId="0891C4BA" w14:textId="61C8A702" w:rsidR="00D7011B" w:rsidRPr="00C97E84" w:rsidRDefault="00D7011B" w:rsidP="00D7011B">
      <w:pPr>
        <w:rPr>
          <w:rFonts w:ascii="Arial" w:hAnsi="Arial" w:cs="Arial"/>
          <w:b/>
          <w:color w:val="000000" w:themeColor="text1"/>
          <w:sz w:val="24"/>
          <w:szCs w:val="24"/>
          <w:shd w:val="clear" w:color="auto" w:fill="FFFFFF"/>
        </w:rPr>
      </w:pPr>
      <w:r w:rsidRPr="00C97E84">
        <w:rPr>
          <w:rFonts w:ascii="Arial" w:hAnsi="Arial" w:cs="Arial"/>
          <w:color w:val="000000" w:themeColor="text1"/>
          <w:sz w:val="24"/>
          <w:szCs w:val="24"/>
          <w:shd w:val="clear" w:color="auto" w:fill="FFFFFF"/>
        </w:rPr>
        <w:t xml:space="preserve">This presentation from September 13, 2017 will cover Incident Response readiness. When a cybersecurity incident occurs, it is imperative to follow documented procedures to process the incident. Understanding the life cycle of an incident and how to use the Incident Red Team (IRT) Redbook which contains the procedures and plans for such incidents can be critical for success. This </w:t>
      </w:r>
      <w:r>
        <w:rPr>
          <w:rFonts w:ascii="Arial" w:hAnsi="Arial" w:cs="Arial"/>
          <w:color w:val="000000" w:themeColor="text1"/>
          <w:sz w:val="24"/>
          <w:szCs w:val="24"/>
          <w:shd w:val="clear" w:color="auto" w:fill="FFFFFF"/>
        </w:rPr>
        <w:t>presentation</w:t>
      </w:r>
      <w:r w:rsidRPr="00C97E84">
        <w:rPr>
          <w:rFonts w:ascii="Arial" w:hAnsi="Arial" w:cs="Arial"/>
          <w:color w:val="000000" w:themeColor="text1"/>
          <w:sz w:val="24"/>
          <w:szCs w:val="24"/>
          <w:shd w:val="clear" w:color="auto" w:fill="FFFFFF"/>
        </w:rPr>
        <w:t xml:space="preserve"> is being conducted by TEA and led by TEA's Chief Information Security Officer, Frosty Walker, in collaboration with the Data Security Advisory Committee to provide insight to the Cybersecurity Tips and Tools</w:t>
      </w:r>
      <w:r>
        <w:rPr>
          <w:rFonts w:ascii="Arial" w:hAnsi="Arial" w:cs="Arial"/>
          <w:color w:val="000000" w:themeColor="text1"/>
          <w:sz w:val="24"/>
          <w:szCs w:val="24"/>
          <w:shd w:val="clear" w:color="auto" w:fill="FFFFFF"/>
        </w:rPr>
        <w:t>.</w:t>
      </w:r>
      <w:r w:rsidRPr="00C97E84">
        <w:rPr>
          <w:rFonts w:ascii="Arial" w:hAnsi="Arial" w:cs="Arial"/>
          <w:color w:val="000000" w:themeColor="text1"/>
          <w:sz w:val="24"/>
          <w:szCs w:val="24"/>
          <w:shd w:val="clear" w:color="auto" w:fill="FFFFFF"/>
        </w:rPr>
        <w:t xml:space="preserve"> </w:t>
      </w:r>
    </w:p>
    <w:p w14:paraId="618B955A" w14:textId="77777777" w:rsidR="00B31942" w:rsidRDefault="00B31942" w:rsidP="00B31942">
      <w:pPr>
        <w:rPr>
          <w:rStyle w:val="watch-title"/>
          <w:rFonts w:ascii="Roboto" w:hAnsi="Roboto"/>
          <w:kern w:val="36"/>
          <w:sz w:val="28"/>
          <w:szCs w:val="28"/>
          <w:lang w:val="en"/>
        </w:rPr>
      </w:pPr>
    </w:p>
    <w:p w14:paraId="42ED8506" w14:textId="77777777" w:rsidR="00B31942" w:rsidRDefault="00B31942" w:rsidP="00B31942">
      <w:pPr>
        <w:rPr>
          <w:sz w:val="28"/>
          <w:szCs w:val="28"/>
        </w:rPr>
      </w:pPr>
      <w:r>
        <w:rPr>
          <w:noProof/>
        </w:rPr>
        <w:lastRenderedPageBreak/>
        <w:drawing>
          <wp:inline distT="0" distB="0" distL="0" distR="0" wp14:anchorId="599633A7" wp14:editId="72487032">
            <wp:extent cx="3248025" cy="2095500"/>
            <wp:effectExtent l="0" t="0" r="9525" b="0"/>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8025" cy="2095500"/>
                    </a:xfrm>
                    <a:prstGeom prst="rect">
                      <a:avLst/>
                    </a:prstGeom>
                  </pic:spPr>
                </pic:pic>
              </a:graphicData>
            </a:graphic>
          </wp:inline>
        </w:drawing>
      </w:r>
    </w:p>
    <w:p w14:paraId="2D14FD2A" w14:textId="7BC09D7F" w:rsidR="00B31942" w:rsidRDefault="006F41BC" w:rsidP="00B31942">
      <w:pPr>
        <w:rPr>
          <w:rStyle w:val="Hyperlink"/>
          <w:rFonts w:ascii="Roboto" w:hAnsi="Roboto"/>
          <w:kern w:val="36"/>
          <w:sz w:val="30"/>
          <w:szCs w:val="30"/>
          <w:bdr w:val="none" w:sz="0" w:space="0" w:color="auto" w:frame="1"/>
          <w:lang w:val="en"/>
        </w:rPr>
      </w:pPr>
      <w:hyperlink r:id="rId17" w:history="1">
        <w:r w:rsidR="00B31942" w:rsidRPr="00B31942">
          <w:rPr>
            <w:rStyle w:val="Hyperlink"/>
            <w:rFonts w:ascii="Roboto" w:hAnsi="Roboto"/>
            <w:kern w:val="36"/>
            <w:sz w:val="30"/>
            <w:szCs w:val="30"/>
            <w:bdr w:val="none" w:sz="0" w:space="0" w:color="auto" w:frame="1"/>
            <w:lang w:val="en"/>
          </w:rPr>
          <w:t>Cybersecurity Tips and Tools “Training, What is Available at no Cost” – Session 5</w:t>
        </w:r>
      </w:hyperlink>
    </w:p>
    <w:p w14:paraId="1E3C5285" w14:textId="66DBCD18" w:rsidR="00D7011B" w:rsidRPr="00C75BD7" w:rsidRDefault="00D7011B" w:rsidP="00D7011B">
      <w:pPr>
        <w:rPr>
          <w:rFonts w:ascii="Arial" w:hAnsi="Arial" w:cs="Arial"/>
          <w:color w:val="000000" w:themeColor="text1"/>
          <w:sz w:val="24"/>
          <w:szCs w:val="24"/>
          <w:shd w:val="clear" w:color="auto" w:fill="FFFFFF"/>
        </w:rPr>
      </w:pPr>
      <w:r w:rsidRPr="00C75BD7">
        <w:rPr>
          <w:rFonts w:ascii="Arial" w:hAnsi="Arial" w:cs="Arial"/>
          <w:color w:val="000000" w:themeColor="text1"/>
          <w:sz w:val="24"/>
          <w:szCs w:val="24"/>
          <w:shd w:val="clear" w:color="auto" w:fill="FFFFFF"/>
        </w:rPr>
        <w:t xml:space="preserve">This presentation from October 11, 2017 will cover training such as FERPA training for staff, and cybersecurity training covering Vulnerability Management, Protecting Information Assets and End User Security Awareness, all of which are available at no additional cost to the Texas education communities. This </w:t>
      </w:r>
      <w:r>
        <w:rPr>
          <w:rFonts w:ascii="Arial" w:hAnsi="Arial" w:cs="Arial"/>
          <w:color w:val="000000" w:themeColor="text1"/>
          <w:sz w:val="24"/>
          <w:szCs w:val="24"/>
          <w:shd w:val="clear" w:color="auto" w:fill="FFFFFF"/>
        </w:rPr>
        <w:t>presentation</w:t>
      </w:r>
      <w:r w:rsidRPr="00C75BD7">
        <w:rPr>
          <w:rFonts w:ascii="Arial" w:hAnsi="Arial" w:cs="Arial"/>
          <w:color w:val="000000" w:themeColor="text1"/>
          <w:sz w:val="24"/>
          <w:szCs w:val="24"/>
          <w:shd w:val="clear" w:color="auto" w:fill="FFFFFF"/>
        </w:rPr>
        <w:t xml:space="preserve"> is being conducted by TEA and led by TEA's Chief Information Security Officer, Frosty Walker, in collaboration with the Data Security Advisory Committee to provide insight to the Cybersecurity Tips and Tools</w:t>
      </w:r>
      <w:r>
        <w:rPr>
          <w:rFonts w:ascii="Arial" w:hAnsi="Arial" w:cs="Arial"/>
          <w:color w:val="000000" w:themeColor="text1"/>
          <w:sz w:val="24"/>
          <w:szCs w:val="24"/>
          <w:shd w:val="clear" w:color="auto" w:fill="FFFFFF"/>
        </w:rPr>
        <w:t>.</w:t>
      </w:r>
      <w:r w:rsidRPr="00C75BD7">
        <w:rPr>
          <w:rFonts w:ascii="Arial" w:hAnsi="Arial" w:cs="Arial"/>
          <w:color w:val="000000" w:themeColor="text1"/>
          <w:sz w:val="24"/>
          <w:szCs w:val="24"/>
          <w:shd w:val="clear" w:color="auto" w:fill="FFFFFF"/>
        </w:rPr>
        <w:t xml:space="preserve"> </w:t>
      </w:r>
    </w:p>
    <w:p w14:paraId="27671995" w14:textId="77777777" w:rsidR="00D7011B" w:rsidRDefault="00D7011B" w:rsidP="00B31942">
      <w:pPr>
        <w:rPr>
          <w:rStyle w:val="watch-title"/>
          <w:rFonts w:ascii="Roboto" w:hAnsi="Roboto"/>
          <w:kern w:val="36"/>
          <w:sz w:val="30"/>
          <w:szCs w:val="30"/>
          <w:lang w:val="en"/>
        </w:rPr>
      </w:pPr>
    </w:p>
    <w:p w14:paraId="194100C3" w14:textId="77777777" w:rsidR="00B31942" w:rsidRDefault="00B31942" w:rsidP="00B31942">
      <w:pPr>
        <w:rPr>
          <w:sz w:val="28"/>
          <w:szCs w:val="28"/>
        </w:rPr>
      </w:pPr>
      <w:r>
        <w:rPr>
          <w:noProof/>
        </w:rPr>
        <w:drawing>
          <wp:inline distT="0" distB="0" distL="0" distR="0" wp14:anchorId="600528E5" wp14:editId="40FEC769">
            <wp:extent cx="3314700" cy="2143125"/>
            <wp:effectExtent l="0" t="0" r="0" b="9525"/>
            <wp:docPr id="7"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14700" cy="2143125"/>
                    </a:xfrm>
                    <a:prstGeom prst="rect">
                      <a:avLst/>
                    </a:prstGeom>
                  </pic:spPr>
                </pic:pic>
              </a:graphicData>
            </a:graphic>
          </wp:inline>
        </w:drawing>
      </w:r>
    </w:p>
    <w:p w14:paraId="6DC6FDC5" w14:textId="77777777" w:rsidR="00B31942" w:rsidRDefault="006F41BC" w:rsidP="00B31942">
      <w:pPr>
        <w:rPr>
          <w:rStyle w:val="watch-title"/>
          <w:rFonts w:ascii="Roboto" w:hAnsi="Roboto"/>
          <w:kern w:val="36"/>
          <w:sz w:val="28"/>
          <w:szCs w:val="28"/>
          <w:lang w:val="en"/>
        </w:rPr>
      </w:pPr>
      <w:hyperlink r:id="rId20" w:history="1">
        <w:r w:rsidR="00B31942" w:rsidRPr="00B31942">
          <w:rPr>
            <w:rStyle w:val="Hyperlink"/>
            <w:rFonts w:ascii="Roboto" w:hAnsi="Roboto"/>
            <w:kern w:val="36"/>
            <w:sz w:val="28"/>
            <w:szCs w:val="28"/>
            <w:bdr w:val="none" w:sz="0" w:space="0" w:color="auto" w:frame="1"/>
            <w:lang w:val="en"/>
          </w:rPr>
          <w:t>Cybersecurity Tips and Tools “Guidelines for Cybersecurity Documentation” – Session 6</w:t>
        </w:r>
      </w:hyperlink>
    </w:p>
    <w:p w14:paraId="447E3DA3" w14:textId="67D3A25B" w:rsidR="00D7011B" w:rsidRDefault="00D7011B" w:rsidP="00D7011B">
      <w:pPr>
        <w:rPr>
          <w:rFonts w:ascii="Arial" w:hAnsi="Arial" w:cs="Arial"/>
          <w:color w:val="000000" w:themeColor="text1"/>
          <w:sz w:val="24"/>
          <w:szCs w:val="24"/>
          <w:shd w:val="clear" w:color="auto" w:fill="FFFFFF"/>
        </w:rPr>
      </w:pPr>
      <w:r w:rsidRPr="00C97E84">
        <w:rPr>
          <w:rFonts w:ascii="Arial" w:hAnsi="Arial" w:cs="Arial"/>
          <w:color w:val="000000" w:themeColor="text1"/>
          <w:sz w:val="24"/>
          <w:szCs w:val="24"/>
          <w:shd w:val="clear" w:color="auto" w:fill="FFFFFF"/>
        </w:rPr>
        <w:t xml:space="preserve">This presentation from November 8, 2017 will cover how security documentation such as policies, strategic planning, tactical planning and operational planning provide a common framework to achieve organizational goals. This </w:t>
      </w:r>
      <w:r>
        <w:rPr>
          <w:rFonts w:ascii="Arial" w:hAnsi="Arial" w:cs="Arial"/>
          <w:color w:val="000000" w:themeColor="text1"/>
          <w:sz w:val="24"/>
          <w:szCs w:val="24"/>
          <w:shd w:val="clear" w:color="auto" w:fill="FFFFFF"/>
        </w:rPr>
        <w:t>presentation</w:t>
      </w:r>
      <w:r w:rsidRPr="00C97E84">
        <w:rPr>
          <w:rFonts w:ascii="Arial" w:hAnsi="Arial" w:cs="Arial"/>
          <w:color w:val="000000" w:themeColor="text1"/>
          <w:sz w:val="24"/>
          <w:szCs w:val="24"/>
          <w:shd w:val="clear" w:color="auto" w:fill="FFFFFF"/>
        </w:rPr>
        <w:t xml:space="preserve"> is being conducted by TEA and led by TEA's Chief Information Security Officer, Frosty Walker, in collaboration with the Data Security Advisory Committee to provide insight to the Cybersecurity Tips and Tools</w:t>
      </w:r>
      <w:r>
        <w:rPr>
          <w:rFonts w:ascii="Arial" w:hAnsi="Arial" w:cs="Arial"/>
          <w:color w:val="000000" w:themeColor="text1"/>
          <w:sz w:val="24"/>
          <w:szCs w:val="24"/>
          <w:shd w:val="clear" w:color="auto" w:fill="FFFFFF"/>
        </w:rPr>
        <w:t>.</w:t>
      </w:r>
      <w:r w:rsidRPr="00C97E84">
        <w:rPr>
          <w:rFonts w:ascii="Arial" w:hAnsi="Arial" w:cs="Arial"/>
          <w:color w:val="000000" w:themeColor="text1"/>
          <w:sz w:val="24"/>
          <w:szCs w:val="24"/>
          <w:shd w:val="clear" w:color="auto" w:fill="FFFFFF"/>
        </w:rPr>
        <w:t xml:space="preserve"> </w:t>
      </w:r>
    </w:p>
    <w:p w14:paraId="060272F8" w14:textId="77777777" w:rsidR="00B31942" w:rsidRDefault="00B31942" w:rsidP="00B31942">
      <w:pPr>
        <w:rPr>
          <w:rStyle w:val="watch-title"/>
          <w:rFonts w:ascii="Roboto" w:hAnsi="Roboto"/>
          <w:kern w:val="36"/>
          <w:sz w:val="28"/>
          <w:szCs w:val="28"/>
          <w:lang w:val="en"/>
        </w:rPr>
      </w:pPr>
    </w:p>
    <w:p w14:paraId="27014613" w14:textId="77777777" w:rsidR="00B31942" w:rsidRDefault="00B31942" w:rsidP="00B31942">
      <w:pPr>
        <w:rPr>
          <w:rStyle w:val="watch-title"/>
          <w:rFonts w:ascii="Roboto" w:hAnsi="Roboto"/>
          <w:kern w:val="36"/>
          <w:sz w:val="28"/>
          <w:szCs w:val="28"/>
          <w:lang w:val="en"/>
        </w:rPr>
      </w:pPr>
    </w:p>
    <w:p w14:paraId="76EA004B" w14:textId="77777777" w:rsidR="00B31942" w:rsidRDefault="00B31942" w:rsidP="00B31942">
      <w:pPr>
        <w:rPr>
          <w:rStyle w:val="watch-title"/>
          <w:rFonts w:ascii="Roboto" w:hAnsi="Roboto"/>
          <w:kern w:val="36"/>
          <w:sz w:val="28"/>
          <w:szCs w:val="28"/>
          <w:lang w:val="en"/>
        </w:rPr>
      </w:pPr>
    </w:p>
    <w:p w14:paraId="0A1A42B2" w14:textId="77777777" w:rsidR="00B31942" w:rsidRDefault="00B31942" w:rsidP="00B31942">
      <w:pPr>
        <w:rPr>
          <w:rStyle w:val="watch-title"/>
          <w:rFonts w:ascii="Roboto" w:hAnsi="Roboto"/>
          <w:kern w:val="36"/>
          <w:sz w:val="28"/>
          <w:szCs w:val="28"/>
          <w:lang w:val="en"/>
        </w:rPr>
      </w:pPr>
    </w:p>
    <w:p w14:paraId="2C7D6D79" w14:textId="77777777" w:rsidR="00B31942" w:rsidRDefault="00B31942" w:rsidP="00B31942">
      <w:pPr>
        <w:rPr>
          <w:rStyle w:val="watch-title"/>
          <w:rFonts w:ascii="Roboto" w:hAnsi="Roboto"/>
          <w:kern w:val="36"/>
          <w:sz w:val="30"/>
          <w:szCs w:val="30"/>
          <w:lang w:val="en"/>
        </w:rPr>
      </w:pPr>
      <w:r>
        <w:rPr>
          <w:noProof/>
        </w:rPr>
        <w:lastRenderedPageBreak/>
        <w:drawing>
          <wp:inline distT="0" distB="0" distL="0" distR="0" wp14:anchorId="0678FFCC" wp14:editId="6AF9FB8A">
            <wp:extent cx="3276600" cy="2028825"/>
            <wp:effectExtent l="0" t="0" r="0" b="9525"/>
            <wp:docPr id="8" name="Picture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6600" cy="2028825"/>
                    </a:xfrm>
                    <a:prstGeom prst="rect">
                      <a:avLst/>
                    </a:prstGeom>
                  </pic:spPr>
                </pic:pic>
              </a:graphicData>
            </a:graphic>
          </wp:inline>
        </w:drawing>
      </w:r>
      <w:r w:rsidRPr="00B31942">
        <w:rPr>
          <w:rStyle w:val="watch-title"/>
          <w:rFonts w:ascii="Roboto" w:hAnsi="Roboto"/>
          <w:kern w:val="36"/>
          <w:sz w:val="30"/>
          <w:szCs w:val="30"/>
          <w:lang w:val="en"/>
        </w:rPr>
        <w:t xml:space="preserve"> </w:t>
      </w:r>
    </w:p>
    <w:p w14:paraId="62DD8762" w14:textId="2D7D03B4" w:rsidR="00B31942" w:rsidRDefault="006F41BC" w:rsidP="00B31942">
      <w:pPr>
        <w:rPr>
          <w:rStyle w:val="Hyperlink"/>
          <w:rFonts w:ascii="Roboto" w:hAnsi="Roboto"/>
          <w:kern w:val="36"/>
          <w:sz w:val="30"/>
          <w:szCs w:val="30"/>
          <w:bdr w:val="none" w:sz="0" w:space="0" w:color="auto" w:frame="1"/>
          <w:lang w:val="en"/>
        </w:rPr>
      </w:pPr>
      <w:hyperlink r:id="rId23" w:history="1">
        <w:r w:rsidR="00B31942" w:rsidRPr="00B31942">
          <w:rPr>
            <w:rStyle w:val="Hyperlink"/>
            <w:rFonts w:ascii="Roboto" w:hAnsi="Roboto"/>
            <w:kern w:val="36"/>
            <w:sz w:val="30"/>
            <w:szCs w:val="30"/>
            <w:bdr w:val="none" w:sz="0" w:space="0" w:color="auto" w:frame="1"/>
            <w:lang w:val="en"/>
          </w:rPr>
          <w:t>Cybersecurity Tips and Tools “Cybersecurity/Privacy Awareness” - Session 7</w:t>
        </w:r>
      </w:hyperlink>
    </w:p>
    <w:p w14:paraId="3003D7A6" w14:textId="4EB205A7" w:rsidR="00D7011B" w:rsidRDefault="001C610A" w:rsidP="00B31942">
      <w:pPr>
        <w:rPr>
          <w:rStyle w:val="watch-title"/>
          <w:rFonts w:ascii="Roboto" w:hAnsi="Roboto"/>
          <w:kern w:val="36"/>
          <w:sz w:val="30"/>
          <w:szCs w:val="30"/>
          <w:lang w:val="en"/>
        </w:rPr>
      </w:pPr>
      <w:r w:rsidRPr="00C75BD7">
        <w:rPr>
          <w:rFonts w:ascii="Arial" w:hAnsi="Arial" w:cs="Arial"/>
          <w:color w:val="000000" w:themeColor="text1"/>
          <w:sz w:val="24"/>
          <w:szCs w:val="24"/>
          <w:shd w:val="clear" w:color="auto" w:fill="FFFFFF"/>
        </w:rPr>
        <w:t>This presentation from March 7, 201</w:t>
      </w:r>
      <w:r>
        <w:rPr>
          <w:rFonts w:ascii="Arial" w:hAnsi="Arial" w:cs="Arial"/>
          <w:color w:val="000000" w:themeColor="text1"/>
          <w:sz w:val="24"/>
          <w:szCs w:val="24"/>
          <w:shd w:val="clear" w:color="auto" w:fill="FFFFFF"/>
        </w:rPr>
        <w:t>8</w:t>
      </w:r>
      <w:r w:rsidRPr="00C75BD7">
        <w:rPr>
          <w:rFonts w:ascii="Arial" w:hAnsi="Arial" w:cs="Arial"/>
          <w:color w:val="000000" w:themeColor="text1"/>
          <w:sz w:val="24"/>
          <w:szCs w:val="24"/>
          <w:shd w:val="clear" w:color="auto" w:fill="FFFFFF"/>
        </w:rPr>
        <w:t xml:space="preserve"> provides information needed for a successful Cybersecurity/Privacy Awareness program and why a Security/Privacy Awareness program is key in protecting student, parent and staff information.  This </w:t>
      </w:r>
      <w:r>
        <w:rPr>
          <w:rFonts w:ascii="Arial" w:hAnsi="Arial" w:cs="Arial"/>
          <w:color w:val="000000" w:themeColor="text1"/>
          <w:sz w:val="24"/>
          <w:szCs w:val="24"/>
          <w:shd w:val="clear" w:color="auto" w:fill="FFFFFF"/>
        </w:rPr>
        <w:t>presentation</w:t>
      </w:r>
      <w:r w:rsidRPr="00C75BD7">
        <w:rPr>
          <w:rFonts w:ascii="Arial" w:hAnsi="Arial" w:cs="Arial"/>
          <w:color w:val="000000" w:themeColor="text1"/>
          <w:sz w:val="24"/>
          <w:szCs w:val="24"/>
          <w:shd w:val="clear" w:color="auto" w:fill="FFFFFF"/>
        </w:rPr>
        <w:t xml:space="preserve"> is being conducted by TEA and led by TEA's Chief Information Security Officer, Frosty Walker, in collaboration with the Data Security Advisory Committee to provide insight to the Cybersecurity Tips and Tools</w:t>
      </w:r>
      <w:r>
        <w:rPr>
          <w:rFonts w:ascii="Arial" w:hAnsi="Arial" w:cs="Arial"/>
          <w:color w:val="000000" w:themeColor="text1"/>
          <w:sz w:val="24"/>
          <w:szCs w:val="24"/>
          <w:shd w:val="clear" w:color="auto" w:fill="FFFFFF"/>
        </w:rPr>
        <w:t>.</w:t>
      </w:r>
    </w:p>
    <w:p w14:paraId="679F9EEE" w14:textId="77777777" w:rsidR="00B31942" w:rsidRDefault="00B31942" w:rsidP="00B31942">
      <w:pPr>
        <w:rPr>
          <w:sz w:val="28"/>
          <w:szCs w:val="28"/>
        </w:rPr>
      </w:pPr>
      <w:r>
        <w:rPr>
          <w:noProof/>
        </w:rPr>
        <w:drawing>
          <wp:inline distT="0" distB="0" distL="0" distR="0" wp14:anchorId="07B231EA" wp14:editId="5A318498">
            <wp:extent cx="3276600" cy="1943100"/>
            <wp:effectExtent l="0" t="0" r="0" b="0"/>
            <wp:docPr id="9" name="Picture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6600" cy="1943100"/>
                    </a:xfrm>
                    <a:prstGeom prst="rect">
                      <a:avLst/>
                    </a:prstGeom>
                  </pic:spPr>
                </pic:pic>
              </a:graphicData>
            </a:graphic>
          </wp:inline>
        </w:drawing>
      </w:r>
    </w:p>
    <w:p w14:paraId="71A0F29D" w14:textId="1E8FB3D5" w:rsidR="0053529A" w:rsidRDefault="006F41BC" w:rsidP="00B31942">
      <w:pPr>
        <w:rPr>
          <w:rStyle w:val="Hyperlink"/>
          <w:rFonts w:ascii="Roboto" w:hAnsi="Roboto"/>
          <w:kern w:val="36"/>
          <w:sz w:val="30"/>
          <w:szCs w:val="30"/>
          <w:bdr w:val="none" w:sz="0" w:space="0" w:color="auto" w:frame="1"/>
          <w:lang w:val="en"/>
        </w:rPr>
      </w:pPr>
      <w:hyperlink r:id="rId26" w:history="1">
        <w:r w:rsidR="0053529A" w:rsidRPr="0053529A">
          <w:rPr>
            <w:rStyle w:val="Hyperlink"/>
            <w:rFonts w:ascii="Roboto" w:hAnsi="Roboto"/>
            <w:kern w:val="36"/>
            <w:sz w:val="30"/>
            <w:szCs w:val="30"/>
            <w:bdr w:val="none" w:sz="0" w:space="0" w:color="auto" w:frame="1"/>
            <w:lang w:val="en"/>
          </w:rPr>
          <w:t>Cybersecurity Tips and Tools “Mobile Security” – Session 8</w:t>
        </w:r>
      </w:hyperlink>
    </w:p>
    <w:p w14:paraId="09F2B5E5" w14:textId="04A2A2A2" w:rsidR="001C610A" w:rsidRDefault="001C610A" w:rsidP="00B31942">
      <w:pPr>
        <w:rPr>
          <w:rStyle w:val="watch-title"/>
          <w:rFonts w:ascii="Roboto" w:hAnsi="Roboto"/>
          <w:kern w:val="36"/>
          <w:sz w:val="30"/>
          <w:szCs w:val="30"/>
          <w:lang w:val="en"/>
        </w:rPr>
      </w:pPr>
      <w:r w:rsidRPr="00C75BD7">
        <w:rPr>
          <w:rFonts w:ascii="Arial" w:hAnsi="Arial" w:cs="Arial"/>
          <w:color w:val="000000" w:themeColor="text1"/>
          <w:sz w:val="24"/>
          <w:szCs w:val="24"/>
          <w:shd w:val="clear" w:color="auto" w:fill="FFFFFF"/>
        </w:rPr>
        <w:t>This presentation from April 11</w:t>
      </w:r>
      <w:r>
        <w:rPr>
          <w:rFonts w:ascii="Arial" w:hAnsi="Arial" w:cs="Arial"/>
          <w:color w:val="000000" w:themeColor="text1"/>
          <w:sz w:val="24"/>
          <w:szCs w:val="24"/>
          <w:shd w:val="clear" w:color="auto" w:fill="FFFFFF"/>
        </w:rPr>
        <w:t>, 2018</w:t>
      </w:r>
      <w:r w:rsidRPr="00C75BD7">
        <w:rPr>
          <w:rFonts w:ascii="Arial" w:hAnsi="Arial" w:cs="Arial"/>
          <w:color w:val="000000" w:themeColor="text1"/>
          <w:sz w:val="24"/>
          <w:szCs w:val="24"/>
          <w:shd w:val="clear" w:color="auto" w:fill="FFFFFF"/>
        </w:rPr>
        <w:t xml:space="preserve"> provides information regarding securing mobile devices. Whether mobile devices are provided by your organization or you have a Bring Your Own Device (BYOD) policy, measures need to be implemented to adequately protect our information.  This presentation is being conducted by TEA and led by TEA's Chief Information Security Officer, Frosty Walker, in collaboration with the Data Security Advisory Committee to provide insight to the Cybersecurity Tips and Tools</w:t>
      </w:r>
      <w:r>
        <w:rPr>
          <w:rFonts w:ascii="Arial" w:hAnsi="Arial" w:cs="Arial"/>
          <w:color w:val="000000" w:themeColor="text1"/>
          <w:sz w:val="24"/>
          <w:szCs w:val="24"/>
          <w:shd w:val="clear" w:color="auto" w:fill="FFFFFF"/>
        </w:rPr>
        <w:t>.</w:t>
      </w:r>
    </w:p>
    <w:p w14:paraId="46886F4A" w14:textId="77777777" w:rsidR="0053529A" w:rsidRDefault="0053529A" w:rsidP="00B31942">
      <w:pPr>
        <w:rPr>
          <w:rStyle w:val="watch-title"/>
          <w:rFonts w:ascii="Roboto" w:hAnsi="Roboto"/>
          <w:kern w:val="36"/>
          <w:sz w:val="30"/>
          <w:szCs w:val="30"/>
          <w:lang w:val="en"/>
        </w:rPr>
      </w:pPr>
      <w:r>
        <w:rPr>
          <w:noProof/>
        </w:rPr>
        <w:lastRenderedPageBreak/>
        <w:drawing>
          <wp:inline distT="0" distB="0" distL="0" distR="0" wp14:anchorId="38B8A9F7" wp14:editId="1F7B6495">
            <wp:extent cx="3181350" cy="2085975"/>
            <wp:effectExtent l="0" t="0" r="0" b="9525"/>
            <wp:docPr id="10" name="Picture 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1350" cy="2085975"/>
                    </a:xfrm>
                    <a:prstGeom prst="rect">
                      <a:avLst/>
                    </a:prstGeom>
                  </pic:spPr>
                </pic:pic>
              </a:graphicData>
            </a:graphic>
          </wp:inline>
        </w:drawing>
      </w:r>
    </w:p>
    <w:p w14:paraId="7B224644" w14:textId="131B30D3" w:rsidR="0053529A" w:rsidRDefault="006F41BC" w:rsidP="00B31942">
      <w:pPr>
        <w:rPr>
          <w:rStyle w:val="Hyperlink"/>
          <w:rFonts w:ascii="Roboto" w:hAnsi="Roboto"/>
          <w:kern w:val="36"/>
          <w:sz w:val="30"/>
          <w:szCs w:val="30"/>
          <w:bdr w:val="none" w:sz="0" w:space="0" w:color="auto" w:frame="1"/>
          <w:lang w:val="en"/>
        </w:rPr>
      </w:pPr>
      <w:hyperlink r:id="rId29" w:history="1">
        <w:r w:rsidR="0053529A" w:rsidRPr="0053529A">
          <w:rPr>
            <w:rStyle w:val="Hyperlink"/>
            <w:rFonts w:ascii="Roboto" w:hAnsi="Roboto"/>
            <w:kern w:val="36"/>
            <w:sz w:val="30"/>
            <w:szCs w:val="30"/>
            <w:bdr w:val="none" w:sz="0" w:space="0" w:color="auto" w:frame="1"/>
            <w:lang w:val="en"/>
          </w:rPr>
          <w:t>Cybersecurity Tips and Tools “Data Privacy Agreements” – Session 9</w:t>
        </w:r>
      </w:hyperlink>
    </w:p>
    <w:p w14:paraId="152CBB03" w14:textId="62EFE653" w:rsidR="001C610A" w:rsidRPr="00B31942" w:rsidRDefault="001C610A" w:rsidP="00B31942">
      <w:pPr>
        <w:rPr>
          <w:sz w:val="28"/>
          <w:szCs w:val="28"/>
        </w:rPr>
      </w:pPr>
      <w:r w:rsidRPr="00630EB8">
        <w:rPr>
          <w:rFonts w:ascii="Arial" w:hAnsi="Arial" w:cs="Arial"/>
          <w:color w:val="000000" w:themeColor="text1"/>
          <w:sz w:val="24"/>
          <w:szCs w:val="24"/>
          <w:shd w:val="clear" w:color="auto" w:fill="FFFFFF"/>
        </w:rPr>
        <w:t>This presentation from May 9, 2018 provides information regarding Data Privacy Agreements and what needs to be included in our agreements with vendors and third parties to help you protect student, parent and staff information.</w:t>
      </w:r>
      <w:r w:rsidRPr="00630EB8">
        <w:rPr>
          <w:rFonts w:ascii="Helvetica" w:hAnsi="Helvetica"/>
          <w:color w:val="000000" w:themeColor="text1"/>
          <w:sz w:val="21"/>
          <w:szCs w:val="21"/>
          <w:shd w:val="clear" w:color="auto" w:fill="FFFFFF"/>
        </w:rPr>
        <w:t> </w:t>
      </w:r>
      <w:r w:rsidRPr="00630EB8">
        <w:rPr>
          <w:rFonts w:ascii="Arial" w:hAnsi="Arial" w:cs="Arial"/>
          <w:color w:val="000000" w:themeColor="text1"/>
          <w:sz w:val="24"/>
          <w:szCs w:val="24"/>
          <w:shd w:val="clear" w:color="auto" w:fill="FFFFFF"/>
        </w:rPr>
        <w:t>This presentation is being conducted by TEA and led by TEA's Chief Information Security Officer, Frosty Walker, in collaboration with the Data Security Advisory Committee to provide insight to the Cybersecurity Tips and Tools</w:t>
      </w:r>
      <w:r>
        <w:rPr>
          <w:rFonts w:ascii="Arial" w:hAnsi="Arial" w:cs="Arial"/>
          <w:color w:val="000000" w:themeColor="text1"/>
          <w:sz w:val="24"/>
          <w:szCs w:val="24"/>
          <w:shd w:val="clear" w:color="auto" w:fill="FFFFFF"/>
        </w:rPr>
        <w:t>.</w:t>
      </w:r>
    </w:p>
    <w:sectPr w:rsidR="001C610A" w:rsidRPr="00B31942" w:rsidSect="00B3194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942"/>
    <w:rsid w:val="0004302D"/>
    <w:rsid w:val="00047A71"/>
    <w:rsid w:val="000508A3"/>
    <w:rsid w:val="000900C9"/>
    <w:rsid w:val="000A5359"/>
    <w:rsid w:val="000C1399"/>
    <w:rsid w:val="000E1883"/>
    <w:rsid w:val="001176D4"/>
    <w:rsid w:val="001C610A"/>
    <w:rsid w:val="00204996"/>
    <w:rsid w:val="0029763B"/>
    <w:rsid w:val="002A5FC2"/>
    <w:rsid w:val="002D3C6D"/>
    <w:rsid w:val="002F708C"/>
    <w:rsid w:val="00347727"/>
    <w:rsid w:val="0035404F"/>
    <w:rsid w:val="00355DA2"/>
    <w:rsid w:val="003E4478"/>
    <w:rsid w:val="0041474C"/>
    <w:rsid w:val="00460202"/>
    <w:rsid w:val="004873A3"/>
    <w:rsid w:val="004A707F"/>
    <w:rsid w:val="004B1D6D"/>
    <w:rsid w:val="004E0E8D"/>
    <w:rsid w:val="005347B7"/>
    <w:rsid w:val="0053529A"/>
    <w:rsid w:val="005449C5"/>
    <w:rsid w:val="00556F30"/>
    <w:rsid w:val="00572EC3"/>
    <w:rsid w:val="005D4950"/>
    <w:rsid w:val="005E1DD2"/>
    <w:rsid w:val="00613FA6"/>
    <w:rsid w:val="0062501D"/>
    <w:rsid w:val="00650887"/>
    <w:rsid w:val="00651BF1"/>
    <w:rsid w:val="00676CA5"/>
    <w:rsid w:val="00685570"/>
    <w:rsid w:val="00693667"/>
    <w:rsid w:val="006C7D04"/>
    <w:rsid w:val="006F41BC"/>
    <w:rsid w:val="0072304B"/>
    <w:rsid w:val="0075640F"/>
    <w:rsid w:val="00781677"/>
    <w:rsid w:val="008012A7"/>
    <w:rsid w:val="008273B4"/>
    <w:rsid w:val="00830E2B"/>
    <w:rsid w:val="00855CC0"/>
    <w:rsid w:val="00855DE6"/>
    <w:rsid w:val="008615AF"/>
    <w:rsid w:val="00894D1C"/>
    <w:rsid w:val="008B6932"/>
    <w:rsid w:val="008C7A4F"/>
    <w:rsid w:val="008D43A7"/>
    <w:rsid w:val="008D6101"/>
    <w:rsid w:val="00901BCC"/>
    <w:rsid w:val="009108B1"/>
    <w:rsid w:val="00911313"/>
    <w:rsid w:val="009114F3"/>
    <w:rsid w:val="009120F8"/>
    <w:rsid w:val="00921EBF"/>
    <w:rsid w:val="00956D58"/>
    <w:rsid w:val="00A40F17"/>
    <w:rsid w:val="00A417A8"/>
    <w:rsid w:val="00A47C54"/>
    <w:rsid w:val="00A56710"/>
    <w:rsid w:val="00A60058"/>
    <w:rsid w:val="00A711DB"/>
    <w:rsid w:val="00A97C97"/>
    <w:rsid w:val="00AC5563"/>
    <w:rsid w:val="00AD08CE"/>
    <w:rsid w:val="00AD66B7"/>
    <w:rsid w:val="00B31942"/>
    <w:rsid w:val="00B90E30"/>
    <w:rsid w:val="00B91491"/>
    <w:rsid w:val="00BA4168"/>
    <w:rsid w:val="00BE44F4"/>
    <w:rsid w:val="00C03896"/>
    <w:rsid w:val="00C57B28"/>
    <w:rsid w:val="00C80529"/>
    <w:rsid w:val="00C86DB5"/>
    <w:rsid w:val="00CA6A41"/>
    <w:rsid w:val="00D0753E"/>
    <w:rsid w:val="00D305A7"/>
    <w:rsid w:val="00D36B9F"/>
    <w:rsid w:val="00D7011B"/>
    <w:rsid w:val="00D9398C"/>
    <w:rsid w:val="00DC437F"/>
    <w:rsid w:val="00DD362E"/>
    <w:rsid w:val="00DF698F"/>
    <w:rsid w:val="00E125F7"/>
    <w:rsid w:val="00E31F3A"/>
    <w:rsid w:val="00E348EF"/>
    <w:rsid w:val="00E54A23"/>
    <w:rsid w:val="00EC7E3B"/>
    <w:rsid w:val="00ED4682"/>
    <w:rsid w:val="00F139E9"/>
    <w:rsid w:val="00F92424"/>
    <w:rsid w:val="00FB7C39"/>
    <w:rsid w:val="00FD3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38F0F"/>
  <w15:chartTrackingRefBased/>
  <w15:docId w15:val="{D46FD2DE-F03B-41A2-AF90-EF9A6DFD7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942"/>
    <w:rPr>
      <w:color w:val="0563C1" w:themeColor="hyperlink"/>
      <w:u w:val="single"/>
    </w:rPr>
  </w:style>
  <w:style w:type="character" w:customStyle="1" w:styleId="watch-title">
    <w:name w:val="watch-title"/>
    <w:basedOn w:val="DefaultParagraphFont"/>
    <w:rsid w:val="00B31942"/>
    <w:rPr>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B319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youtube.com/watch?v=DcAHlViD8Fo" TargetMode="External"/><Relationship Id="rId26" Type="http://schemas.openxmlformats.org/officeDocument/2006/relationships/hyperlink" Target="https://www.youtube.com/watch?v=FnaD3Ltfp5Q" TargetMode="External"/><Relationship Id="rId3" Type="http://schemas.openxmlformats.org/officeDocument/2006/relationships/webSettings" Target="webSettings.xml"/><Relationship Id="rId21" Type="http://schemas.openxmlformats.org/officeDocument/2006/relationships/hyperlink" Target="https://www.youtube.com/watch?v=YDdFN8wrdtk" TargetMode="External"/><Relationship Id="rId7" Type="http://schemas.openxmlformats.org/officeDocument/2006/relationships/hyperlink" Target="https://www.youtube.com/watch?v=8LEtk-lnu7k" TargetMode="External"/><Relationship Id="rId12" Type="http://schemas.openxmlformats.org/officeDocument/2006/relationships/hyperlink" Target="https://www.youtube.com/watch?v=rdFbCBZcFNw" TargetMode="External"/><Relationship Id="rId17" Type="http://schemas.openxmlformats.org/officeDocument/2006/relationships/hyperlink" Target="https://www.youtube.com/watch?v=_lGECgLBw2U"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www.youtube.com/watch?v=DcAHlViD8Fo" TargetMode="External"/><Relationship Id="rId29" Type="http://schemas.openxmlformats.org/officeDocument/2006/relationships/hyperlink" Target="https://www.youtube.com/watch?v=kGYY-aKS1M8" TargetMode="External"/><Relationship Id="rId1" Type="http://schemas.openxmlformats.org/officeDocument/2006/relationships/styles" Target="styles.xml"/><Relationship Id="rId6" Type="http://schemas.openxmlformats.org/officeDocument/2006/relationships/hyperlink" Target="https://www.youtube.com/watch?v=Ca8Rf0gL9FMQKbvx&amp;index=2" TargetMode="External"/><Relationship Id="rId11" Type="http://schemas.openxmlformats.org/officeDocument/2006/relationships/image" Target="media/image3.png"/><Relationship Id="rId24" Type="http://schemas.openxmlformats.org/officeDocument/2006/relationships/hyperlink" Target="https://www.youtube.com/watch?v=FnaD3Ltfp5Q" TargetMode="External"/><Relationship Id="rId5" Type="http://schemas.openxmlformats.org/officeDocument/2006/relationships/image" Target="media/image1.png"/><Relationship Id="rId15" Type="http://schemas.openxmlformats.org/officeDocument/2006/relationships/hyperlink" Target="https://www.youtube.com/watch?v=_lGECgLBw2U" TargetMode="External"/><Relationship Id="rId23" Type="http://schemas.openxmlformats.org/officeDocument/2006/relationships/hyperlink" Target="https://www.youtube.com/watch?v=YDdFN8wrdtk" TargetMode="External"/><Relationship Id="rId28" Type="http://schemas.openxmlformats.org/officeDocument/2006/relationships/image" Target="media/image9.png"/><Relationship Id="rId10" Type="http://schemas.openxmlformats.org/officeDocument/2006/relationships/hyperlink" Target="https://www.youtube.com/watch?v=3ipjTu-d3kc"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hyperlink" Target="https://www.youtube.com/watch?v=Ca8Rf0gL9FMQKbvx&amp;index=2" TargetMode="External"/><Relationship Id="rId9" Type="http://schemas.openxmlformats.org/officeDocument/2006/relationships/hyperlink" Target="https://www.youtube.com/watch?v=8LEtk-lnu7k" TargetMode="External"/><Relationship Id="rId14" Type="http://schemas.openxmlformats.org/officeDocument/2006/relationships/hyperlink" Target="https://www.youtube.com/watch?v=rdFbCBZcFNw" TargetMode="External"/><Relationship Id="rId22" Type="http://schemas.openxmlformats.org/officeDocument/2006/relationships/image" Target="media/image7.png"/><Relationship Id="rId27" Type="http://schemas.openxmlformats.org/officeDocument/2006/relationships/hyperlink" Target="https://www.youtube.com/watch?v=kGYY-aKS1M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831</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Frosty</dc:creator>
  <cp:keywords/>
  <dc:description/>
  <cp:lastModifiedBy>Ferguson, Kathy</cp:lastModifiedBy>
  <cp:revision>2</cp:revision>
  <dcterms:created xsi:type="dcterms:W3CDTF">2018-07-10T14:48:00Z</dcterms:created>
  <dcterms:modified xsi:type="dcterms:W3CDTF">2018-07-10T14:48:00Z</dcterms:modified>
</cp:coreProperties>
</file>